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C647B" w14:textId="77777777" w:rsidR="00FF2BB2" w:rsidRPr="009B31DE" w:rsidRDefault="00FF2BB2" w:rsidP="00FF2BB2">
      <w:pPr>
        <w:jc w:val="both"/>
        <w:rPr>
          <w:rFonts w:ascii="Calibri" w:hAnsi="Calibri" w:cs="Calibri"/>
          <w:b/>
          <w:bCs/>
        </w:rPr>
      </w:pPr>
      <w:bookmarkStart w:id="0" w:name="_Hlk106809057"/>
      <w:r w:rsidRPr="009B31DE">
        <w:rPr>
          <w:rFonts w:ascii="Calibri" w:hAnsi="Calibri" w:cs="Calibri"/>
          <w:b/>
          <w:bCs/>
        </w:rPr>
        <w:t xml:space="preserve">Settling In Policy </w:t>
      </w:r>
    </w:p>
    <w:p w14:paraId="02B7B7F3" w14:textId="77777777" w:rsidR="00FF2BB2" w:rsidRPr="009B31DE" w:rsidRDefault="00FF2BB2" w:rsidP="00FF2BB2">
      <w:pPr>
        <w:jc w:val="both"/>
        <w:rPr>
          <w:rFonts w:ascii="Calibri" w:hAnsi="Calibri" w:cs="Calibri"/>
          <w:b/>
          <w:bCs/>
        </w:rPr>
      </w:pPr>
      <w:r w:rsidRPr="009B31DE">
        <w:rPr>
          <w:rFonts w:ascii="Calibri" w:hAnsi="Calibri" w:cs="Calibri"/>
          <w:b/>
          <w:bCs/>
        </w:rPr>
        <w:t>Statement of Intent</w:t>
      </w:r>
    </w:p>
    <w:p w14:paraId="5D18A317" w14:textId="3981E3F4" w:rsidR="00FF2BB2" w:rsidRPr="009B31DE" w:rsidRDefault="00FF2BB2" w:rsidP="00FF2BB2">
      <w:pPr>
        <w:jc w:val="both"/>
        <w:rPr>
          <w:rFonts w:ascii="Calibri" w:hAnsi="Calibri" w:cs="Calibri"/>
        </w:rPr>
      </w:pPr>
      <w:r w:rsidRPr="009B31DE">
        <w:rPr>
          <w:rFonts w:ascii="Calibri" w:hAnsi="Calibri" w:cs="Calibri"/>
        </w:rPr>
        <w:t xml:space="preserve">At Bell Day </w:t>
      </w:r>
      <w:r>
        <w:rPr>
          <w:rFonts w:ascii="Calibri" w:hAnsi="Calibri" w:cs="Calibri"/>
        </w:rPr>
        <w:t>Pre-school</w:t>
      </w:r>
      <w:r w:rsidRPr="009B31DE">
        <w:rPr>
          <w:rFonts w:ascii="Calibri" w:hAnsi="Calibri" w:cs="Calibri"/>
        </w:rPr>
        <w:t xml:space="preserve"> we aim to work in partnership with parents to support children in becoming confident, secure, and happy within our setting. We recognise that children learn best when they feel safe, secure, and emotionally supported.</w:t>
      </w:r>
    </w:p>
    <w:p w14:paraId="1535A3F2" w14:textId="39194C19" w:rsidR="00FF2BB2" w:rsidRPr="009B31DE" w:rsidRDefault="00FF2BB2" w:rsidP="00FF2BB2">
      <w:pPr>
        <w:jc w:val="both"/>
        <w:rPr>
          <w:rFonts w:ascii="Calibri" w:hAnsi="Calibri" w:cs="Calibri"/>
        </w:rPr>
      </w:pPr>
      <w:r w:rsidRPr="009B31DE">
        <w:rPr>
          <w:rFonts w:ascii="Calibri" w:hAnsi="Calibri" w:cs="Calibri"/>
        </w:rPr>
        <w:t xml:space="preserve">We prioritise building strong relationships with both children and their families to ensure each child’s individual needs are met and that transitions into the </w:t>
      </w:r>
      <w:proofErr w:type="gramStart"/>
      <w:r>
        <w:rPr>
          <w:rFonts w:ascii="Calibri" w:hAnsi="Calibri" w:cs="Calibri"/>
        </w:rPr>
        <w:t>Pre-school</w:t>
      </w:r>
      <w:proofErr w:type="gramEnd"/>
      <w:r w:rsidRPr="009B31DE">
        <w:rPr>
          <w:rFonts w:ascii="Calibri" w:hAnsi="Calibri" w:cs="Calibri"/>
        </w:rPr>
        <w:t xml:space="preserve"> are as smooth as possible.</w:t>
      </w:r>
    </w:p>
    <w:p w14:paraId="45DF2553" w14:textId="77777777" w:rsidR="00FF2BB2" w:rsidRPr="009B31DE" w:rsidRDefault="00FF2BB2" w:rsidP="00FF2BB2">
      <w:pPr>
        <w:jc w:val="both"/>
        <w:rPr>
          <w:rFonts w:ascii="Calibri" w:hAnsi="Calibri" w:cs="Calibri"/>
        </w:rPr>
      </w:pPr>
      <w:r>
        <w:rPr>
          <w:rFonts w:ascii="Calibri" w:hAnsi="Calibri" w:cs="Calibri"/>
        </w:rPr>
        <w:pict w14:anchorId="74EE68D7">
          <v:rect id="_x0000_i1025" style="width:0;height:1.5pt" o:hralign="center" o:hrstd="t" o:hr="t" fillcolor="#a0a0a0" stroked="f"/>
        </w:pict>
      </w:r>
    </w:p>
    <w:p w14:paraId="1CA7B3A7" w14:textId="77777777" w:rsidR="00FF2BB2" w:rsidRPr="009B31DE" w:rsidRDefault="00FF2BB2" w:rsidP="00FF2BB2">
      <w:pPr>
        <w:jc w:val="both"/>
        <w:rPr>
          <w:rFonts w:ascii="Calibri" w:hAnsi="Calibri" w:cs="Calibri"/>
          <w:b/>
          <w:bCs/>
        </w:rPr>
      </w:pPr>
      <w:r w:rsidRPr="009B31DE">
        <w:rPr>
          <w:rFonts w:ascii="Calibri" w:hAnsi="Calibri" w:cs="Calibri"/>
          <w:b/>
          <w:bCs/>
        </w:rPr>
        <w:t>Key Person Approach</w:t>
      </w:r>
    </w:p>
    <w:p w14:paraId="68A3C09E"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Each child is allocated a </w:t>
      </w:r>
      <w:r w:rsidRPr="009B31DE">
        <w:rPr>
          <w:rFonts w:ascii="Calibri" w:hAnsi="Calibri" w:cs="Calibri"/>
          <w:b/>
          <w:bCs/>
        </w:rPr>
        <w:t>key person</w:t>
      </w:r>
      <w:r w:rsidRPr="009B31DE">
        <w:rPr>
          <w:rFonts w:ascii="Calibri" w:hAnsi="Calibri" w:cs="Calibri"/>
        </w:rPr>
        <w:t xml:space="preserve"> before they start. </w:t>
      </w:r>
    </w:p>
    <w:p w14:paraId="6D215B04"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The key person: </w:t>
      </w:r>
    </w:p>
    <w:p w14:paraId="33AD9EB1" w14:textId="77777777" w:rsidR="00FF2BB2" w:rsidRPr="009B31DE" w:rsidRDefault="00FF2BB2" w:rsidP="00FF2BB2">
      <w:pPr>
        <w:numPr>
          <w:ilvl w:val="0"/>
          <w:numId w:val="1"/>
        </w:numPr>
        <w:tabs>
          <w:tab w:val="num" w:pos="1440"/>
        </w:tabs>
        <w:jc w:val="both"/>
        <w:rPr>
          <w:rFonts w:ascii="Calibri" w:hAnsi="Calibri" w:cs="Calibri"/>
        </w:rPr>
      </w:pPr>
      <w:r w:rsidRPr="009B31DE">
        <w:rPr>
          <w:rFonts w:ascii="Calibri" w:hAnsi="Calibri" w:cs="Calibri"/>
        </w:rPr>
        <w:t xml:space="preserve">builds a secure relationship with the child </w:t>
      </w:r>
    </w:p>
    <w:p w14:paraId="26ADB80E" w14:textId="77777777" w:rsidR="00FF2BB2" w:rsidRPr="009B31DE" w:rsidRDefault="00FF2BB2" w:rsidP="00FF2BB2">
      <w:pPr>
        <w:numPr>
          <w:ilvl w:val="0"/>
          <w:numId w:val="1"/>
        </w:numPr>
        <w:tabs>
          <w:tab w:val="num" w:pos="1440"/>
        </w:tabs>
        <w:jc w:val="both"/>
        <w:rPr>
          <w:rFonts w:ascii="Calibri" w:hAnsi="Calibri" w:cs="Calibri"/>
        </w:rPr>
      </w:pPr>
      <w:r w:rsidRPr="009B31DE">
        <w:rPr>
          <w:rFonts w:ascii="Calibri" w:hAnsi="Calibri" w:cs="Calibri"/>
        </w:rPr>
        <w:t xml:space="preserve">works closely with parents </w:t>
      </w:r>
    </w:p>
    <w:p w14:paraId="717ABD0F" w14:textId="77777777" w:rsidR="00FF2BB2" w:rsidRPr="009B31DE" w:rsidRDefault="00FF2BB2" w:rsidP="00FF2BB2">
      <w:pPr>
        <w:numPr>
          <w:ilvl w:val="0"/>
          <w:numId w:val="1"/>
        </w:numPr>
        <w:tabs>
          <w:tab w:val="num" w:pos="1440"/>
        </w:tabs>
        <w:jc w:val="both"/>
        <w:rPr>
          <w:rFonts w:ascii="Calibri" w:hAnsi="Calibri" w:cs="Calibri"/>
        </w:rPr>
      </w:pPr>
      <w:r w:rsidRPr="009B31DE">
        <w:rPr>
          <w:rFonts w:ascii="Calibri" w:hAnsi="Calibri" w:cs="Calibri"/>
        </w:rPr>
        <w:t xml:space="preserve">ensures care is tailored to the child’s individual needs </w:t>
      </w:r>
    </w:p>
    <w:p w14:paraId="0CB3EFB3"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A </w:t>
      </w:r>
      <w:r w:rsidRPr="009B31DE">
        <w:rPr>
          <w:rFonts w:ascii="Calibri" w:hAnsi="Calibri" w:cs="Calibri"/>
          <w:b/>
          <w:bCs/>
        </w:rPr>
        <w:t>buddy key person</w:t>
      </w:r>
      <w:r w:rsidRPr="009B31DE">
        <w:rPr>
          <w:rFonts w:ascii="Calibri" w:hAnsi="Calibri" w:cs="Calibri"/>
        </w:rPr>
        <w:t xml:space="preserve"> is also assigned to provide continuity of care. </w:t>
      </w:r>
    </w:p>
    <w:p w14:paraId="6DFF5441"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Where appropriate, the key person may be reviewed to ensure the child forms the strongest possible attachment. </w:t>
      </w:r>
    </w:p>
    <w:p w14:paraId="77504496" w14:textId="77777777" w:rsidR="00FF2BB2" w:rsidRPr="009B31DE" w:rsidRDefault="00FF2BB2" w:rsidP="00FF2BB2">
      <w:pPr>
        <w:numPr>
          <w:ilvl w:val="0"/>
          <w:numId w:val="1"/>
        </w:numPr>
        <w:jc w:val="both"/>
        <w:rPr>
          <w:rFonts w:ascii="Calibri" w:hAnsi="Calibri" w:cs="Calibri"/>
        </w:rPr>
      </w:pPr>
      <w:r w:rsidRPr="009B31DE">
        <w:rPr>
          <w:rFonts w:ascii="Calibri" w:hAnsi="Calibri" w:cs="Calibri"/>
        </w:rPr>
        <w:t>This approach reflects the EYFS requirement for a consistent and supportive relationship for every child.</w:t>
      </w:r>
    </w:p>
    <w:p w14:paraId="5D641BD0" w14:textId="77777777" w:rsidR="00FF2BB2" w:rsidRPr="009B31DE" w:rsidRDefault="00FF2BB2" w:rsidP="00FF2BB2">
      <w:pPr>
        <w:ind w:left="360"/>
        <w:jc w:val="both"/>
        <w:rPr>
          <w:rFonts w:ascii="Calibri" w:hAnsi="Calibri" w:cs="Calibri"/>
        </w:rPr>
      </w:pPr>
      <w:r>
        <w:rPr>
          <w:rFonts w:ascii="Calibri" w:hAnsi="Calibri" w:cs="Calibri"/>
        </w:rPr>
        <w:pict w14:anchorId="7938EFAC">
          <v:rect id="_x0000_i1026" style="width:0;height:1.5pt" o:hralign="center" o:hrstd="t" o:hr="t" fillcolor="#a0a0a0" stroked="f"/>
        </w:pict>
      </w:r>
    </w:p>
    <w:p w14:paraId="648BD500" w14:textId="77777777" w:rsidR="00FF2BB2" w:rsidRPr="009B31DE" w:rsidRDefault="00FF2BB2" w:rsidP="00FF2BB2">
      <w:pPr>
        <w:jc w:val="both"/>
        <w:rPr>
          <w:rFonts w:ascii="Calibri" w:hAnsi="Calibri" w:cs="Calibri"/>
          <w:b/>
          <w:bCs/>
        </w:rPr>
      </w:pPr>
      <w:r w:rsidRPr="009B31DE">
        <w:rPr>
          <w:rFonts w:ascii="Calibri" w:hAnsi="Calibri" w:cs="Calibri"/>
          <w:b/>
          <w:bCs/>
        </w:rPr>
        <w:t>Supporting Children to Settle</w:t>
      </w:r>
    </w:p>
    <w:p w14:paraId="6377440E" w14:textId="77777777" w:rsidR="00FF2BB2" w:rsidRPr="009B31DE" w:rsidRDefault="00FF2BB2" w:rsidP="00FF2BB2">
      <w:pPr>
        <w:numPr>
          <w:ilvl w:val="0"/>
          <w:numId w:val="1"/>
        </w:numPr>
        <w:jc w:val="both"/>
        <w:rPr>
          <w:rFonts w:ascii="Calibri" w:hAnsi="Calibri" w:cs="Calibri"/>
        </w:rPr>
      </w:pPr>
      <w:r w:rsidRPr="009B31DE">
        <w:rPr>
          <w:rFonts w:ascii="Calibri" w:hAnsi="Calibri" w:cs="Calibri"/>
        </w:rPr>
        <w:t>We recognise that every child is unique and will settle at their own pace. Our approach includes:</w:t>
      </w:r>
    </w:p>
    <w:p w14:paraId="717AABDE"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Offering pre-start visits to help children become familiar with the environment </w:t>
      </w:r>
    </w:p>
    <w:p w14:paraId="0A205B3D"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Providing home visits or virtual meetings where appropriate </w:t>
      </w:r>
    </w:p>
    <w:p w14:paraId="1658E2BE"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Planning </w:t>
      </w:r>
      <w:r w:rsidRPr="009B31DE">
        <w:rPr>
          <w:rFonts w:ascii="Calibri" w:hAnsi="Calibri" w:cs="Calibri"/>
          <w:b/>
          <w:bCs/>
        </w:rPr>
        <w:t>individualised settling-in sessions</w:t>
      </w:r>
      <w:r w:rsidRPr="009B31DE">
        <w:rPr>
          <w:rFonts w:ascii="Calibri" w:hAnsi="Calibri" w:cs="Calibri"/>
        </w:rPr>
        <w:t xml:space="preserve"> based on the child’s needs </w:t>
      </w:r>
    </w:p>
    <w:p w14:paraId="6AFF539C"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Encouraging gradual separation from parents, building up over time </w:t>
      </w:r>
    </w:p>
    <w:p w14:paraId="6037778A"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Displaying family photographs to provide comfort and familiarity </w:t>
      </w:r>
    </w:p>
    <w:p w14:paraId="4AF1CA51"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Creating photo books of the setting and staff for children to share at home </w:t>
      </w:r>
    </w:p>
    <w:p w14:paraId="38EB4F75"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Adapting sessions (e.g. shorter days) where needed to support emotional wellbeing </w:t>
      </w:r>
    </w:p>
    <w:p w14:paraId="365400AA" w14:textId="77777777" w:rsidR="00FF2BB2" w:rsidRPr="009B31DE" w:rsidRDefault="00FF2BB2" w:rsidP="00FF2BB2">
      <w:pPr>
        <w:jc w:val="both"/>
        <w:rPr>
          <w:rFonts w:ascii="Calibri" w:hAnsi="Calibri" w:cs="Calibri"/>
        </w:rPr>
      </w:pPr>
      <w:r>
        <w:rPr>
          <w:rFonts w:ascii="Calibri" w:hAnsi="Calibri" w:cs="Calibri"/>
        </w:rPr>
        <w:pict w14:anchorId="184F8529">
          <v:rect id="_x0000_i1027" style="width:0;height:1.5pt" o:hralign="center" o:hrstd="t" o:hr="t" fillcolor="#a0a0a0" stroked="f"/>
        </w:pict>
      </w:r>
    </w:p>
    <w:p w14:paraId="4FAA4655" w14:textId="77777777" w:rsidR="00FF2BB2" w:rsidRPr="009B31DE" w:rsidRDefault="00FF2BB2" w:rsidP="00FF2BB2">
      <w:pPr>
        <w:jc w:val="both"/>
        <w:rPr>
          <w:rFonts w:ascii="Calibri" w:hAnsi="Calibri" w:cs="Calibri"/>
          <w:b/>
          <w:bCs/>
        </w:rPr>
      </w:pPr>
      <w:r w:rsidRPr="009B31DE">
        <w:rPr>
          <w:rFonts w:ascii="Calibri" w:hAnsi="Calibri" w:cs="Calibri"/>
          <w:b/>
          <w:bCs/>
        </w:rPr>
        <w:t>Working in Partnership with Parents</w:t>
      </w:r>
    </w:p>
    <w:p w14:paraId="52591D25" w14:textId="77777777" w:rsidR="00FF2BB2" w:rsidRPr="009B31DE" w:rsidRDefault="00FF2BB2" w:rsidP="00FF2BB2">
      <w:pPr>
        <w:numPr>
          <w:ilvl w:val="0"/>
          <w:numId w:val="1"/>
        </w:numPr>
        <w:jc w:val="both"/>
        <w:rPr>
          <w:rFonts w:ascii="Calibri" w:hAnsi="Calibri" w:cs="Calibri"/>
        </w:rPr>
      </w:pPr>
      <w:r w:rsidRPr="009B31DE">
        <w:rPr>
          <w:rFonts w:ascii="Calibri" w:hAnsi="Calibri" w:cs="Calibri"/>
        </w:rPr>
        <w:t>We work closely with parents to ensure consistency and support:</w:t>
      </w:r>
    </w:p>
    <w:p w14:paraId="3FBFEE5B"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Gathering detailed information about the </w:t>
      </w:r>
      <w:proofErr w:type="gramStart"/>
      <w:r w:rsidRPr="009B31DE">
        <w:rPr>
          <w:rFonts w:ascii="Calibri" w:hAnsi="Calibri" w:cs="Calibri"/>
        </w:rPr>
        <w:t>child’s</w:t>
      </w:r>
      <w:proofErr w:type="gramEnd"/>
      <w:r w:rsidRPr="009B31DE">
        <w:rPr>
          <w:rFonts w:ascii="Calibri" w:hAnsi="Calibri" w:cs="Calibri"/>
        </w:rPr>
        <w:t xml:space="preserve">: </w:t>
      </w:r>
    </w:p>
    <w:p w14:paraId="4127F1B3" w14:textId="77777777" w:rsidR="00FF2BB2" w:rsidRPr="009B31DE" w:rsidRDefault="00FF2BB2" w:rsidP="00FF2BB2">
      <w:pPr>
        <w:numPr>
          <w:ilvl w:val="0"/>
          <w:numId w:val="1"/>
        </w:numPr>
        <w:tabs>
          <w:tab w:val="num" w:pos="1440"/>
        </w:tabs>
        <w:jc w:val="both"/>
        <w:rPr>
          <w:rFonts w:ascii="Calibri" w:hAnsi="Calibri" w:cs="Calibri"/>
        </w:rPr>
      </w:pPr>
      <w:r w:rsidRPr="009B31DE">
        <w:rPr>
          <w:rFonts w:ascii="Calibri" w:hAnsi="Calibri" w:cs="Calibri"/>
        </w:rPr>
        <w:t xml:space="preserve">interests, likes and dislikes </w:t>
      </w:r>
    </w:p>
    <w:p w14:paraId="3470354C" w14:textId="77777777" w:rsidR="00FF2BB2" w:rsidRPr="009B31DE" w:rsidRDefault="00FF2BB2" w:rsidP="00FF2BB2">
      <w:pPr>
        <w:numPr>
          <w:ilvl w:val="0"/>
          <w:numId w:val="1"/>
        </w:numPr>
        <w:tabs>
          <w:tab w:val="num" w:pos="1440"/>
        </w:tabs>
        <w:jc w:val="both"/>
        <w:rPr>
          <w:rFonts w:ascii="Calibri" w:hAnsi="Calibri" w:cs="Calibri"/>
        </w:rPr>
      </w:pPr>
      <w:r w:rsidRPr="009B31DE">
        <w:rPr>
          <w:rFonts w:ascii="Calibri" w:hAnsi="Calibri" w:cs="Calibri"/>
        </w:rPr>
        <w:t xml:space="preserve">routines and comforters </w:t>
      </w:r>
    </w:p>
    <w:p w14:paraId="4FB97335"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Completing a </w:t>
      </w:r>
      <w:r w:rsidRPr="009B31DE">
        <w:rPr>
          <w:rFonts w:ascii="Calibri" w:hAnsi="Calibri" w:cs="Calibri"/>
          <w:b/>
          <w:bCs/>
        </w:rPr>
        <w:t>baseline assessment</w:t>
      </w:r>
      <w:r w:rsidRPr="009B31DE">
        <w:rPr>
          <w:rFonts w:ascii="Calibri" w:hAnsi="Calibri" w:cs="Calibri"/>
        </w:rPr>
        <w:t xml:space="preserve"> to understand the child’s starting point </w:t>
      </w:r>
    </w:p>
    <w:p w14:paraId="1885A6DA"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Sharing relevant policies and procedures </w:t>
      </w:r>
    </w:p>
    <w:p w14:paraId="5A5EB091"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Providing regular updates, including photos where appropriate </w:t>
      </w:r>
    </w:p>
    <w:p w14:paraId="7DA88D6E"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Offering reassurance and ongoing communication throughout the settling process </w:t>
      </w:r>
    </w:p>
    <w:p w14:paraId="46469E3C" w14:textId="77777777" w:rsidR="00FF2BB2" w:rsidRPr="009B31DE" w:rsidRDefault="00FF2BB2" w:rsidP="00FF2BB2">
      <w:pPr>
        <w:numPr>
          <w:ilvl w:val="0"/>
          <w:numId w:val="1"/>
        </w:numPr>
        <w:jc w:val="both"/>
        <w:rPr>
          <w:rFonts w:ascii="Calibri" w:hAnsi="Calibri" w:cs="Calibri"/>
        </w:rPr>
      </w:pPr>
      <w:r w:rsidRPr="009B31DE">
        <w:rPr>
          <w:rFonts w:ascii="Calibri" w:hAnsi="Calibri" w:cs="Calibri"/>
        </w:rPr>
        <w:t>We respect that some families may not be able to stay for extended periods and will support them in alternative ways.</w:t>
      </w:r>
    </w:p>
    <w:p w14:paraId="1E314595" w14:textId="77777777" w:rsidR="00FF2BB2" w:rsidRPr="009B31DE" w:rsidRDefault="00FF2BB2" w:rsidP="00FF2BB2">
      <w:pPr>
        <w:ind w:left="360"/>
        <w:jc w:val="both"/>
        <w:rPr>
          <w:rFonts w:ascii="Calibri" w:hAnsi="Calibri" w:cs="Calibri"/>
        </w:rPr>
      </w:pPr>
      <w:r>
        <w:rPr>
          <w:rFonts w:ascii="Calibri" w:hAnsi="Calibri" w:cs="Calibri"/>
        </w:rPr>
        <w:pict w14:anchorId="3DB42A1F">
          <v:rect id="_x0000_i1028" style="width:0;height:1.5pt" o:hralign="center" o:hrstd="t" o:hr="t" fillcolor="#a0a0a0" stroked="f"/>
        </w:pict>
      </w:r>
    </w:p>
    <w:p w14:paraId="63471A2D" w14:textId="77777777" w:rsidR="00FF2BB2" w:rsidRPr="009B31DE" w:rsidRDefault="00FF2BB2" w:rsidP="00FF2BB2">
      <w:pPr>
        <w:jc w:val="both"/>
        <w:rPr>
          <w:rFonts w:ascii="Calibri" w:hAnsi="Calibri" w:cs="Calibri"/>
          <w:b/>
          <w:bCs/>
        </w:rPr>
      </w:pPr>
      <w:r w:rsidRPr="009B31DE">
        <w:rPr>
          <w:rFonts w:ascii="Calibri" w:hAnsi="Calibri" w:cs="Calibri"/>
          <w:b/>
          <w:bCs/>
        </w:rPr>
        <w:t>Staff Training and Support</w:t>
      </w:r>
    </w:p>
    <w:p w14:paraId="39C42144"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lastRenderedPageBreak/>
        <w:t xml:space="preserve">Staff are trained in </w:t>
      </w:r>
      <w:r w:rsidRPr="009B31DE">
        <w:rPr>
          <w:rFonts w:ascii="Calibri" w:hAnsi="Calibri" w:cs="Calibri"/>
          <w:b/>
          <w:bCs/>
        </w:rPr>
        <w:t>attachment theory</w:t>
      </w:r>
      <w:r w:rsidRPr="009B31DE">
        <w:rPr>
          <w:rFonts w:ascii="Calibri" w:hAnsi="Calibri" w:cs="Calibri"/>
        </w:rPr>
        <w:t xml:space="preserve"> and understand the importance of secure relationships. </w:t>
      </w:r>
    </w:p>
    <w:p w14:paraId="343CFD47"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Staff recognise signs of distress, separation anxiety, and emotional needs. </w:t>
      </w:r>
    </w:p>
    <w:p w14:paraId="22CD62E3"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All staff support children sensitively during transitions and throughout the day. </w:t>
      </w:r>
    </w:p>
    <w:p w14:paraId="3C576CFE" w14:textId="77777777" w:rsidR="00FF2BB2" w:rsidRPr="009B31DE" w:rsidRDefault="00FF2BB2" w:rsidP="00FF2BB2">
      <w:pPr>
        <w:ind w:left="360"/>
        <w:jc w:val="both"/>
        <w:rPr>
          <w:rFonts w:ascii="Calibri" w:hAnsi="Calibri" w:cs="Calibri"/>
        </w:rPr>
      </w:pPr>
      <w:r>
        <w:rPr>
          <w:rFonts w:ascii="Calibri" w:hAnsi="Calibri" w:cs="Calibri"/>
        </w:rPr>
        <w:pict w14:anchorId="43C0B1E4">
          <v:rect id="_x0000_i1029" style="width:0;height:1.5pt" o:hralign="center" o:hrstd="t" o:hr="t" fillcolor="#a0a0a0" stroked="f"/>
        </w:pict>
      </w:r>
    </w:p>
    <w:p w14:paraId="00FD0D8A" w14:textId="77777777" w:rsidR="00FF2BB2" w:rsidRPr="009B31DE" w:rsidRDefault="00FF2BB2" w:rsidP="00FF2BB2">
      <w:pPr>
        <w:jc w:val="both"/>
        <w:rPr>
          <w:rFonts w:ascii="Calibri" w:hAnsi="Calibri" w:cs="Calibri"/>
          <w:b/>
          <w:bCs/>
        </w:rPr>
      </w:pPr>
      <w:r w:rsidRPr="009B31DE">
        <w:rPr>
          <w:rFonts w:ascii="Calibri" w:hAnsi="Calibri" w:cs="Calibri"/>
          <w:b/>
          <w:bCs/>
        </w:rPr>
        <w:t>Monitoring and Review</w:t>
      </w:r>
    </w:p>
    <w:p w14:paraId="06FD22A1"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Each child’s settling-in progress is closely monitored. </w:t>
      </w:r>
    </w:p>
    <w:p w14:paraId="38263682"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Strategies are reviewed and adapted in partnership with parents where needed. </w:t>
      </w:r>
    </w:p>
    <w:p w14:paraId="2D05EB2A"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Additional support plans may be put in place if a child requires further support to settle. </w:t>
      </w:r>
    </w:p>
    <w:p w14:paraId="571B6274" w14:textId="77777777" w:rsidR="00FF2BB2" w:rsidRPr="009B31DE" w:rsidRDefault="00FF2BB2" w:rsidP="00FF2BB2">
      <w:pPr>
        <w:ind w:left="360"/>
        <w:jc w:val="both"/>
        <w:rPr>
          <w:rFonts w:ascii="Calibri" w:hAnsi="Calibri" w:cs="Calibri"/>
        </w:rPr>
      </w:pPr>
      <w:r>
        <w:rPr>
          <w:rFonts w:ascii="Calibri" w:hAnsi="Calibri" w:cs="Calibri"/>
        </w:rPr>
        <w:pict w14:anchorId="52754E5F">
          <v:rect id="_x0000_i1030" style="width:0;height:1.5pt" o:hralign="center" o:hrstd="t" o:hr="t" fillcolor="#a0a0a0" stroked="f"/>
        </w:pict>
      </w:r>
    </w:p>
    <w:p w14:paraId="509CDED2" w14:textId="77777777" w:rsidR="00FF2BB2" w:rsidRPr="009B31DE" w:rsidRDefault="00FF2BB2" w:rsidP="00FF2BB2">
      <w:pPr>
        <w:jc w:val="both"/>
        <w:rPr>
          <w:rFonts w:ascii="Calibri" w:hAnsi="Calibri" w:cs="Calibri"/>
          <w:b/>
          <w:bCs/>
        </w:rPr>
      </w:pPr>
      <w:r w:rsidRPr="009B31DE">
        <w:rPr>
          <w:rFonts w:ascii="Calibri" w:hAnsi="Calibri" w:cs="Calibri"/>
          <w:b/>
          <w:bCs/>
        </w:rPr>
        <w:t>Safeguarding and Wellbeing</w:t>
      </w:r>
    </w:p>
    <w:p w14:paraId="2D1D0099"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Children’s emotional wellbeing is a key part of safeguarding. </w:t>
      </w:r>
    </w:p>
    <w:p w14:paraId="4CACAD0C"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 xml:space="preserve">Any concerns about a child’s wellbeing will be managed in line with the Safeguarding and Child Protection Policy. </w:t>
      </w:r>
    </w:p>
    <w:p w14:paraId="1777796F" w14:textId="77777777" w:rsidR="00FF2BB2" w:rsidRPr="009B31DE" w:rsidRDefault="00FF2BB2" w:rsidP="00FF2BB2">
      <w:pPr>
        <w:numPr>
          <w:ilvl w:val="0"/>
          <w:numId w:val="1"/>
        </w:numPr>
        <w:tabs>
          <w:tab w:val="num" w:pos="720"/>
        </w:tabs>
        <w:jc w:val="both"/>
        <w:rPr>
          <w:rFonts w:ascii="Calibri" w:hAnsi="Calibri" w:cs="Calibri"/>
        </w:rPr>
      </w:pPr>
      <w:r w:rsidRPr="009B31DE">
        <w:rPr>
          <w:rFonts w:ascii="Calibri" w:hAnsi="Calibri" w:cs="Calibri"/>
        </w:rPr>
        <w:t>All children are supported in a calm, nurturing, and consistent environment.</w:t>
      </w:r>
    </w:p>
    <w:p w14:paraId="5D7A4328" w14:textId="77777777" w:rsidR="00FF2BB2" w:rsidRPr="00A112AD" w:rsidRDefault="00FF2BB2" w:rsidP="00FF2BB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F2BB2" w:rsidRPr="00A5477F" w14:paraId="794E0B6C" w14:textId="77777777" w:rsidTr="00F93B04">
        <w:trPr>
          <w:jc w:val="center"/>
        </w:trPr>
        <w:tc>
          <w:tcPr>
            <w:tcW w:w="2943" w:type="dxa"/>
            <w:tcBorders>
              <w:top w:val="single" w:sz="4" w:space="0" w:color="000000"/>
            </w:tcBorders>
            <w:vAlign w:val="center"/>
          </w:tcPr>
          <w:p w14:paraId="366F3956" w14:textId="77777777" w:rsidR="00FF2BB2" w:rsidRPr="00A5477F" w:rsidRDefault="00FF2BB2" w:rsidP="00F93B04">
            <w:pPr>
              <w:jc w:val="both"/>
              <w:rPr>
                <w:rFonts w:ascii="Calibri" w:eastAsia="Calibri" w:hAnsi="Calibri" w:cs="Calibri"/>
                <w:sz w:val="22"/>
                <w:szCs w:val="22"/>
              </w:rPr>
            </w:pPr>
            <w:r w:rsidRPr="00A5477F">
              <w:rPr>
                <w:rFonts w:ascii="Calibri" w:eastAsia="Arial" w:hAnsi="Calibri" w:cs="Calibri"/>
                <w:b/>
                <w:sz w:val="20"/>
                <w:szCs w:val="20"/>
              </w:rPr>
              <w:t>This policy was adopted on</w:t>
            </w:r>
          </w:p>
        </w:tc>
        <w:tc>
          <w:tcPr>
            <w:tcW w:w="3408" w:type="dxa"/>
            <w:tcBorders>
              <w:top w:val="single" w:sz="4" w:space="0" w:color="000000"/>
            </w:tcBorders>
            <w:vAlign w:val="center"/>
          </w:tcPr>
          <w:p w14:paraId="63F76FFB" w14:textId="1E1903E4" w:rsidR="00FF2BB2" w:rsidRPr="00A5477F" w:rsidRDefault="00FF2BB2" w:rsidP="00F93B04">
            <w:pPr>
              <w:jc w:val="both"/>
              <w:rPr>
                <w:rFonts w:ascii="Calibri" w:eastAsia="Calibri" w:hAnsi="Calibri" w:cs="Calibri"/>
                <w:sz w:val="22"/>
                <w:szCs w:val="22"/>
              </w:rPr>
            </w:pPr>
            <w:r w:rsidRPr="00A5477F">
              <w:rPr>
                <w:rFonts w:ascii="Calibri" w:eastAsia="Arial" w:hAnsi="Calibri" w:cs="Calibri"/>
                <w:b/>
                <w:sz w:val="20"/>
                <w:szCs w:val="20"/>
              </w:rPr>
              <w:t xml:space="preserve">Signed on behalf of the </w:t>
            </w:r>
            <w:proofErr w:type="gramStart"/>
            <w:r>
              <w:rPr>
                <w:rFonts w:ascii="Calibri" w:eastAsia="Arial" w:hAnsi="Calibri" w:cs="Calibri"/>
                <w:b/>
                <w:sz w:val="20"/>
                <w:szCs w:val="20"/>
              </w:rPr>
              <w:t>Pre-school</w:t>
            </w:r>
            <w:proofErr w:type="gramEnd"/>
          </w:p>
        </w:tc>
        <w:tc>
          <w:tcPr>
            <w:tcW w:w="2754" w:type="dxa"/>
            <w:tcBorders>
              <w:top w:val="single" w:sz="4" w:space="0" w:color="000000"/>
            </w:tcBorders>
            <w:vAlign w:val="center"/>
          </w:tcPr>
          <w:p w14:paraId="268FE4EC" w14:textId="77777777" w:rsidR="00FF2BB2" w:rsidRPr="00A5477F" w:rsidRDefault="00FF2BB2" w:rsidP="00F93B04">
            <w:pPr>
              <w:jc w:val="both"/>
              <w:rPr>
                <w:rFonts w:ascii="Calibri" w:eastAsia="Calibri" w:hAnsi="Calibri" w:cs="Calibri"/>
                <w:sz w:val="22"/>
                <w:szCs w:val="22"/>
              </w:rPr>
            </w:pPr>
            <w:r w:rsidRPr="00A5477F">
              <w:rPr>
                <w:rFonts w:ascii="Calibri" w:eastAsia="Arial" w:hAnsi="Calibri" w:cs="Calibri"/>
                <w:b/>
                <w:sz w:val="20"/>
                <w:szCs w:val="20"/>
              </w:rPr>
              <w:t>Date for review</w:t>
            </w:r>
          </w:p>
        </w:tc>
      </w:tr>
      <w:tr w:rsidR="00FF2BB2" w:rsidRPr="00970CC6" w14:paraId="065237FA" w14:textId="77777777" w:rsidTr="00F93B04">
        <w:trPr>
          <w:jc w:val="center"/>
        </w:trPr>
        <w:tc>
          <w:tcPr>
            <w:tcW w:w="2943" w:type="dxa"/>
            <w:vAlign w:val="center"/>
          </w:tcPr>
          <w:p w14:paraId="42191855" w14:textId="77777777" w:rsidR="00FF2BB2" w:rsidRPr="00A5477F" w:rsidRDefault="00FF2BB2" w:rsidP="00F93B04">
            <w:pPr>
              <w:jc w:val="both"/>
              <w:rPr>
                <w:rFonts w:ascii="Calibri" w:eastAsia="Calibri" w:hAnsi="Calibri" w:cs="Calibri"/>
                <w:sz w:val="22"/>
                <w:szCs w:val="22"/>
              </w:rPr>
            </w:pPr>
            <w:r>
              <w:rPr>
                <w:rFonts w:ascii="Calibri" w:eastAsia="Arial" w:hAnsi="Calibri" w:cs="Calibri"/>
                <w:i/>
                <w:sz w:val="20"/>
                <w:szCs w:val="20"/>
                <w:lang w:eastAsia="en-US"/>
              </w:rPr>
              <w:t>29/04/2026</w:t>
            </w:r>
          </w:p>
        </w:tc>
        <w:tc>
          <w:tcPr>
            <w:tcW w:w="3408" w:type="dxa"/>
          </w:tcPr>
          <w:p w14:paraId="57C75682" w14:textId="77777777" w:rsidR="00FF2BB2" w:rsidRPr="00A5477F" w:rsidRDefault="00FF2BB2" w:rsidP="00F93B04">
            <w:pPr>
              <w:jc w:val="both"/>
              <w:rPr>
                <w:rFonts w:ascii="Calibri" w:eastAsia="Calibri" w:hAnsi="Calibri" w:cs="Calibri"/>
                <w:sz w:val="22"/>
                <w:szCs w:val="22"/>
              </w:rPr>
            </w:pPr>
            <w:proofErr w:type="spellStart"/>
            <w:proofErr w:type="gramStart"/>
            <w:r>
              <w:rPr>
                <w:rFonts w:ascii="Calibri" w:eastAsia="Calibri" w:hAnsi="Calibri" w:cs="Calibri"/>
                <w:sz w:val="22"/>
                <w:szCs w:val="22"/>
                <w:lang w:eastAsia="en-US"/>
              </w:rPr>
              <w:t>G.Searle</w:t>
            </w:r>
            <w:proofErr w:type="spellEnd"/>
            <w:proofErr w:type="gramEnd"/>
          </w:p>
        </w:tc>
        <w:tc>
          <w:tcPr>
            <w:tcW w:w="2754" w:type="dxa"/>
          </w:tcPr>
          <w:p w14:paraId="154EAD12" w14:textId="77777777" w:rsidR="00FF2BB2" w:rsidRPr="00970CC6" w:rsidRDefault="00FF2BB2" w:rsidP="00F93B04">
            <w:pPr>
              <w:jc w:val="both"/>
              <w:rPr>
                <w:rFonts w:ascii="Calibri" w:eastAsia="Calibri" w:hAnsi="Calibri" w:cs="Calibri"/>
                <w:sz w:val="22"/>
                <w:szCs w:val="22"/>
              </w:rPr>
            </w:pPr>
            <w:r>
              <w:rPr>
                <w:rFonts w:ascii="Calibri" w:eastAsia="Arial" w:hAnsi="Calibri" w:cs="Calibri"/>
                <w:i/>
                <w:sz w:val="20"/>
                <w:szCs w:val="20"/>
                <w:lang w:eastAsia="en-US"/>
              </w:rPr>
              <w:t>29/04/2027</w:t>
            </w:r>
          </w:p>
        </w:tc>
      </w:tr>
    </w:tbl>
    <w:p w14:paraId="1B3A1A49" w14:textId="77777777" w:rsidR="00FF2BB2" w:rsidRPr="00970CC6" w:rsidRDefault="00FF2BB2" w:rsidP="00FF2BB2">
      <w:pPr>
        <w:jc w:val="both"/>
        <w:rPr>
          <w:rFonts w:ascii="Calibri" w:hAnsi="Calibri" w:cs="Calibri"/>
        </w:rPr>
      </w:pPr>
    </w:p>
    <w:bookmarkEnd w:id="0"/>
    <w:p w14:paraId="75B04533" w14:textId="77777777" w:rsidR="00F421C8" w:rsidRDefault="00F421C8"/>
    <w:sectPr w:rsidR="00F421C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0BF52" w14:textId="77777777" w:rsidR="003F32E8" w:rsidRDefault="003F32E8" w:rsidP="00C757A2">
      <w:r>
        <w:separator/>
      </w:r>
    </w:p>
  </w:endnote>
  <w:endnote w:type="continuationSeparator" w:id="0">
    <w:p w14:paraId="5F2C1654" w14:textId="77777777" w:rsidR="003F32E8" w:rsidRDefault="003F32E8" w:rsidP="00C7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D783" w14:textId="77777777" w:rsidR="00C757A2" w:rsidRDefault="00C75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FC42" w14:textId="77777777" w:rsidR="00C757A2" w:rsidRDefault="00C757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5C6E" w14:textId="77777777" w:rsidR="00C757A2" w:rsidRDefault="00C75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180DC" w14:textId="77777777" w:rsidR="003F32E8" w:rsidRDefault="003F32E8" w:rsidP="00C757A2">
      <w:r>
        <w:separator/>
      </w:r>
    </w:p>
  </w:footnote>
  <w:footnote w:type="continuationSeparator" w:id="0">
    <w:p w14:paraId="0A0D9593" w14:textId="77777777" w:rsidR="003F32E8" w:rsidRDefault="003F32E8" w:rsidP="00C75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4306" w14:textId="426E42EF" w:rsidR="00C757A2" w:rsidRDefault="003F32E8">
    <w:pPr>
      <w:pStyle w:val="Header"/>
    </w:pPr>
    <w:r>
      <w:rPr>
        <w:noProof/>
        <w14:ligatures w14:val="standardContextual"/>
      </w:rPr>
      <w:pict w14:anchorId="1B0A9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8726704"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6BFA" w14:textId="006D75AE" w:rsidR="00C757A2" w:rsidRDefault="003F32E8">
    <w:pPr>
      <w:pStyle w:val="Header"/>
    </w:pPr>
    <w:r>
      <w:rPr>
        <w:noProof/>
        <w14:ligatures w14:val="standardContextual"/>
      </w:rPr>
      <w:pict w14:anchorId="024833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8726705"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0F40" w14:textId="651A8DA6" w:rsidR="00C757A2" w:rsidRDefault="003F32E8">
    <w:pPr>
      <w:pStyle w:val="Header"/>
    </w:pPr>
    <w:r>
      <w:rPr>
        <w:noProof/>
        <w14:ligatures w14:val="standardContextual"/>
      </w:rPr>
      <w:pict w14:anchorId="46B90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8726703"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361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C8"/>
    <w:rsid w:val="00090CC3"/>
    <w:rsid w:val="003F32E8"/>
    <w:rsid w:val="005220DF"/>
    <w:rsid w:val="00561CF4"/>
    <w:rsid w:val="006470CC"/>
    <w:rsid w:val="0085017D"/>
    <w:rsid w:val="00C450F2"/>
    <w:rsid w:val="00C757A2"/>
    <w:rsid w:val="00CC37A0"/>
    <w:rsid w:val="00D04257"/>
    <w:rsid w:val="00F421C8"/>
    <w:rsid w:val="00F44667"/>
    <w:rsid w:val="00FB487A"/>
    <w:rsid w:val="00FF2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FC212"/>
  <w15:chartTrackingRefBased/>
  <w15:docId w15:val="{5B9DA312-7D1C-48AC-BA59-A096437C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C8"/>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F421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F421C8"/>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F421C8"/>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basedOn w:val="Normal"/>
    <w:link w:val="HeaderChar"/>
    <w:uiPriority w:val="99"/>
    <w:unhideWhenUsed/>
    <w:rsid w:val="00C757A2"/>
    <w:pPr>
      <w:tabs>
        <w:tab w:val="center" w:pos="4513"/>
        <w:tab w:val="right" w:pos="9026"/>
      </w:tabs>
    </w:pPr>
  </w:style>
  <w:style w:type="character" w:customStyle="1" w:styleId="HeaderChar">
    <w:name w:val="Header Char"/>
    <w:basedOn w:val="DefaultParagraphFont"/>
    <w:link w:val="Header"/>
    <w:uiPriority w:val="99"/>
    <w:rsid w:val="00C757A2"/>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C757A2"/>
    <w:pPr>
      <w:tabs>
        <w:tab w:val="center" w:pos="4513"/>
        <w:tab w:val="right" w:pos="9026"/>
      </w:tabs>
    </w:pPr>
  </w:style>
  <w:style w:type="character" w:customStyle="1" w:styleId="FooterChar">
    <w:name w:val="Footer Char"/>
    <w:basedOn w:val="DefaultParagraphFont"/>
    <w:link w:val="Footer"/>
    <w:uiPriority w:val="99"/>
    <w:rsid w:val="00C757A2"/>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10</cp:revision>
  <cp:lastPrinted>2025-02-28T13:02:00Z</cp:lastPrinted>
  <dcterms:created xsi:type="dcterms:W3CDTF">2023-04-11T14:00:00Z</dcterms:created>
  <dcterms:modified xsi:type="dcterms:W3CDTF">2026-04-29T09:15:00Z</dcterms:modified>
</cp:coreProperties>
</file>